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AA109B" w:rsidRPr="00AA109B" w:rsidP="00AA109B" w14:paraId="367FAB0C" w14:textId="77777777">
      <w:pPr>
        <w:tabs>
          <w:tab w:val="left" w:pos="-1440"/>
          <w:tab w:val="left" w:pos="-720"/>
        </w:tabs>
        <w:suppressAutoHyphens/>
        <w:jc w:val="center"/>
        <w:rPr>
          <w:b/>
          <w:bCs/>
          <w:i/>
          <w:iCs/>
          <w:sz w:val="24"/>
          <w:szCs w:val="24"/>
        </w:rPr>
      </w:pPr>
      <w:r w:rsidRPr="00AA109B">
        <w:rPr>
          <w:b/>
          <w:bCs/>
          <w:i/>
          <w:iCs/>
          <w:sz w:val="24"/>
          <w:szCs w:val="24"/>
        </w:rPr>
        <w:t xml:space="preserve">Application of Oncor Electric Delivery Company LLC to Amend its Certificate of </w:t>
      </w:r>
    </w:p>
    <w:p w:rsidR="00AA109B" w:rsidRPr="00AA109B" w:rsidP="007C4F19" w14:paraId="5AD1CEB7" w14:textId="688F858F">
      <w:pPr>
        <w:tabs>
          <w:tab w:val="left" w:pos="-1440"/>
          <w:tab w:val="left" w:pos="-720"/>
        </w:tabs>
        <w:suppressAutoHyphens/>
        <w:jc w:val="center"/>
        <w:rPr>
          <w:rFonts w:ascii="Arial" w:hAnsi="Arial" w:cs="Arial"/>
          <w:b/>
          <w:bCs/>
          <w:sz w:val="24"/>
          <w:szCs w:val="24"/>
        </w:rPr>
      </w:pPr>
      <w:r w:rsidRPr="00AA109B">
        <w:rPr>
          <w:b/>
          <w:bCs/>
          <w:i/>
          <w:iCs/>
          <w:sz w:val="24"/>
          <w:szCs w:val="24"/>
        </w:rPr>
        <w:t xml:space="preserve">Convenience and Necessity for the </w:t>
      </w:r>
      <w:r w:rsidR="00C0688C">
        <w:rPr>
          <w:b/>
          <w:bCs/>
          <w:i/>
          <w:sz w:val="24"/>
          <w:szCs w:val="24"/>
        </w:rPr>
        <w:t>Ramhorn Hill</w:t>
      </w:r>
      <w:r w:rsidR="00EA26A4">
        <w:rPr>
          <w:b/>
          <w:bCs/>
          <w:i/>
          <w:sz w:val="24"/>
          <w:szCs w:val="24"/>
        </w:rPr>
        <w:t xml:space="preserve"> Switch</w:t>
      </w:r>
      <w:r w:rsidR="00C0688C">
        <w:rPr>
          <w:b/>
          <w:bCs/>
          <w:i/>
          <w:sz w:val="24"/>
          <w:szCs w:val="24"/>
        </w:rPr>
        <w:t xml:space="preserve"> – Dunham</w:t>
      </w:r>
      <w:r w:rsidR="00EA26A4">
        <w:rPr>
          <w:b/>
          <w:bCs/>
          <w:i/>
          <w:sz w:val="24"/>
          <w:szCs w:val="24"/>
        </w:rPr>
        <w:t xml:space="preserve"> Switch</w:t>
      </w:r>
      <w:r w:rsidR="00C0688C">
        <w:rPr>
          <w:b/>
          <w:bCs/>
          <w:i/>
          <w:sz w:val="24"/>
          <w:szCs w:val="24"/>
        </w:rPr>
        <w:t xml:space="preserve"> 345</w:t>
      </w:r>
      <w:r w:rsidR="008F1ADB">
        <w:rPr>
          <w:b/>
          <w:bCs/>
          <w:i/>
          <w:sz w:val="24"/>
          <w:szCs w:val="24"/>
        </w:rPr>
        <w:t xml:space="preserve"> </w:t>
      </w:r>
      <w:r w:rsidR="00C0688C">
        <w:rPr>
          <w:b/>
          <w:bCs/>
          <w:i/>
          <w:sz w:val="24"/>
          <w:szCs w:val="24"/>
        </w:rPr>
        <w:t xml:space="preserve">kV Transmission Line </w:t>
      </w:r>
      <w:r w:rsidRPr="00AA109B">
        <w:rPr>
          <w:b/>
          <w:bCs/>
          <w:i/>
          <w:sz w:val="24"/>
          <w:szCs w:val="24"/>
        </w:rPr>
        <w:t xml:space="preserve">Project in </w:t>
      </w:r>
      <w:r w:rsidR="00C0688C">
        <w:rPr>
          <w:b/>
          <w:bCs/>
          <w:i/>
          <w:sz w:val="24"/>
          <w:szCs w:val="24"/>
        </w:rPr>
        <w:t>Denton</w:t>
      </w:r>
      <w:r w:rsidR="00666B7A">
        <w:rPr>
          <w:b/>
          <w:bCs/>
          <w:i/>
          <w:sz w:val="24"/>
          <w:szCs w:val="24"/>
        </w:rPr>
        <w:t xml:space="preserve"> and Wise Counties</w:t>
      </w:r>
      <w:r w:rsidRPr="00AA109B">
        <w:rPr>
          <w:b/>
          <w:bCs/>
          <w:i/>
          <w:sz w:val="24"/>
          <w:szCs w:val="24"/>
        </w:rPr>
        <w:t>, Texas</w:t>
      </w:r>
      <w:r w:rsidRPr="00AA109B">
        <w:rPr>
          <w:rFonts w:ascii="Arial" w:hAnsi="Arial" w:cs="Arial"/>
          <w:b/>
          <w:bCs/>
          <w:sz w:val="24"/>
          <w:szCs w:val="24"/>
        </w:rPr>
        <w:t xml:space="preserve"> </w:t>
      </w:r>
    </w:p>
    <w:p w:rsidR="00E158CA" w:rsidRPr="007421BE" w:rsidP="00E158CA" w14:paraId="508B793A" w14:textId="77777777">
      <w:pPr>
        <w:overflowPunct/>
        <w:autoSpaceDE/>
        <w:autoSpaceDN/>
        <w:adjustRightInd/>
        <w:ind w:left="-720"/>
        <w:jc w:val="center"/>
        <w:textAlignment w:val="auto"/>
        <w:rPr>
          <w:sz w:val="24"/>
          <w:szCs w:val="24"/>
        </w:rPr>
      </w:pPr>
    </w:p>
    <w:p w:rsidR="00E158CA" w:rsidRPr="007421BE" w:rsidP="00E158CA" w14:paraId="11B6884E" w14:textId="48C18849">
      <w:pPr>
        <w:overflowPunct/>
        <w:autoSpaceDE/>
        <w:autoSpaceDN/>
        <w:adjustRightInd/>
        <w:ind w:left="-720"/>
        <w:jc w:val="center"/>
        <w:textAlignment w:val="auto"/>
        <w:rPr>
          <w:b/>
          <w:bCs/>
          <w:sz w:val="24"/>
          <w:szCs w:val="24"/>
        </w:rPr>
      </w:pPr>
      <w:r w:rsidRPr="007421BE">
        <w:rPr>
          <w:b/>
          <w:bCs/>
          <w:sz w:val="24"/>
          <w:szCs w:val="24"/>
        </w:rPr>
        <w:t xml:space="preserve">PUBLIC UTILITY COMMISSION OF TEXAS DOCKET NO. </w:t>
      </w:r>
      <w:r w:rsidR="0023752D">
        <w:rPr>
          <w:b/>
          <w:bCs/>
          <w:sz w:val="24"/>
          <w:szCs w:val="24"/>
        </w:rPr>
        <w:t>55067</w:t>
      </w:r>
    </w:p>
    <w:p w:rsidR="00B24A5A" w:rsidRPr="007421BE" w:rsidP="00522A13" w14:paraId="0CADFB39" w14:textId="77777777">
      <w:pPr>
        <w:overflowPunct/>
        <w:autoSpaceDE/>
        <w:autoSpaceDN/>
        <w:adjustRightInd/>
        <w:ind w:left="-720"/>
        <w:jc w:val="center"/>
        <w:textAlignment w:val="auto"/>
        <w:rPr>
          <w:b/>
          <w:bCs/>
          <w:sz w:val="24"/>
          <w:szCs w:val="24"/>
        </w:rPr>
      </w:pPr>
    </w:p>
    <w:p w:rsidR="00387A70" w:rsidRPr="007421BE" w:rsidP="00313C67" w14:paraId="6813B5B4" w14:textId="77777777">
      <w:pPr>
        <w:overflowPunct/>
        <w:autoSpaceDE/>
        <w:autoSpaceDN/>
        <w:adjustRightInd/>
        <w:ind w:right="450"/>
        <w:textAlignment w:val="auto"/>
        <w:rPr>
          <w:bCs/>
          <w:i/>
          <w:sz w:val="24"/>
          <w:szCs w:val="24"/>
        </w:rPr>
      </w:pPr>
      <w:r w:rsidRPr="007421BE">
        <w:rPr>
          <w:bCs/>
          <w:i/>
          <w:sz w:val="24"/>
          <w:szCs w:val="24"/>
        </w:rPr>
        <w:t>DOD Siting Clearinghouse, OPUC, Utility, County, or Municipal Contact Name</w:t>
      </w:r>
    </w:p>
    <w:p w:rsidR="00522A13" w:rsidRPr="007421BE" w:rsidP="00313C67" w14:paraId="438F8544" w14:textId="77777777">
      <w:pPr>
        <w:overflowPunct/>
        <w:autoSpaceDE/>
        <w:autoSpaceDN/>
        <w:adjustRightInd/>
        <w:spacing w:line="360" w:lineRule="auto"/>
        <w:ind w:right="450"/>
        <w:jc w:val="center"/>
        <w:textAlignment w:val="auto"/>
      </w:pPr>
    </w:p>
    <w:p w:rsidR="00FF4C71" w:rsidRPr="00FF4C71" w:rsidP="00FF4C71" w14:paraId="0DBA6A90" w14:textId="29B0986B">
      <w:pPr>
        <w:contextualSpacing/>
        <w:jc w:val="both"/>
        <w:rPr>
          <w:sz w:val="24"/>
          <w:szCs w:val="24"/>
        </w:rPr>
      </w:pPr>
      <w:r w:rsidRPr="00FF4C71">
        <w:rPr>
          <w:sz w:val="24"/>
          <w:szCs w:val="24"/>
        </w:rPr>
        <w:t xml:space="preserve">This notice is provided to notify you that Oncor Electric Delivery Company LLC (“Oncor”) </w:t>
      </w:r>
      <w:r w:rsidR="00666B7A">
        <w:rPr>
          <w:sz w:val="24"/>
          <w:szCs w:val="24"/>
        </w:rPr>
        <w:t xml:space="preserve">has </w:t>
      </w:r>
      <w:r w:rsidR="008F1ADB">
        <w:rPr>
          <w:sz w:val="24"/>
          <w:szCs w:val="24"/>
        </w:rPr>
        <w:t>applied to amend its certificate of convenience and necessity</w:t>
      </w:r>
      <w:r w:rsidRPr="00FF4C71" w:rsidR="00666B7A">
        <w:rPr>
          <w:sz w:val="24"/>
          <w:szCs w:val="24"/>
        </w:rPr>
        <w:t xml:space="preserve"> </w:t>
      </w:r>
      <w:r w:rsidRPr="00FF4C71">
        <w:rPr>
          <w:sz w:val="24"/>
          <w:szCs w:val="24"/>
        </w:rPr>
        <w:t>to construct</w:t>
      </w:r>
      <w:r w:rsidR="008F1ADB">
        <w:rPr>
          <w:sz w:val="24"/>
          <w:szCs w:val="24"/>
        </w:rPr>
        <w:t>, own, and operate</w:t>
      </w:r>
      <w:r w:rsidRPr="00FF4C71">
        <w:rPr>
          <w:sz w:val="24"/>
          <w:szCs w:val="24"/>
        </w:rPr>
        <w:t xml:space="preserve"> a new double-circuit 345 kV transmission line on triple-circuit capable structures between the proposed Ramhorn Hill Switch and the proposed Dunham Switch. </w:t>
      </w:r>
      <w:r w:rsidR="008F1ADB">
        <w:rPr>
          <w:sz w:val="24"/>
          <w:szCs w:val="24"/>
        </w:rPr>
        <w:t xml:space="preserve"> </w:t>
      </w:r>
      <w:r w:rsidRPr="00FF4C71">
        <w:rPr>
          <w:sz w:val="24"/>
          <w:szCs w:val="24"/>
        </w:rPr>
        <w:t xml:space="preserve">The structures will have two 345 kV circuits initially installed with a vacant third circuit position capable of accommodating a future 138 kV circuit. </w:t>
      </w:r>
    </w:p>
    <w:p w:rsidR="00FF4C71" w:rsidRPr="00FF4C71" w:rsidP="00FF4C71" w14:paraId="4396C691" w14:textId="77777777">
      <w:pPr>
        <w:contextualSpacing/>
        <w:jc w:val="both"/>
        <w:rPr>
          <w:sz w:val="24"/>
          <w:szCs w:val="24"/>
        </w:rPr>
      </w:pPr>
    </w:p>
    <w:p w:rsidR="00FF4C71" w:rsidRPr="00FF4C71" w:rsidP="00FF4C71" w14:paraId="0A4C8D1F" w14:textId="3F48A9DD">
      <w:pPr>
        <w:contextualSpacing/>
        <w:jc w:val="both"/>
        <w:rPr>
          <w:sz w:val="24"/>
          <w:szCs w:val="24"/>
        </w:rPr>
      </w:pPr>
      <w:r w:rsidRPr="00FF4C71">
        <w:rPr>
          <w:sz w:val="24"/>
          <w:szCs w:val="24"/>
        </w:rPr>
        <w:t xml:space="preserve">The proposed Ramhorn Hill Switch will be located approximately 2 miles south of the intersection of United States Highway (“US”) 287 and State Highway (“SH”) 114 near Rhome, Texas.  The proposed Dunham Switch will be located approximately 1.4 miles southeast of the intersection of US 377 and Farm-to-Market Road (“FM”) 1171 (regionally known as Cross Timbers Road) in Flower Mound, Texas. </w:t>
      </w:r>
      <w:r w:rsidR="008F1ADB">
        <w:rPr>
          <w:sz w:val="24"/>
          <w:szCs w:val="24"/>
        </w:rPr>
        <w:t xml:space="preserve"> </w:t>
      </w:r>
      <w:r w:rsidRPr="00FF4C71">
        <w:rPr>
          <w:sz w:val="24"/>
          <w:szCs w:val="24"/>
        </w:rPr>
        <w:t xml:space="preserve">The length of the Proposed Transmission Line Project is approximately 20 to 23 miles, depending on which route is selected by the Public Utility Commission of Texas (“PUC”). </w:t>
      </w:r>
    </w:p>
    <w:p w:rsidR="00C0688C" w:rsidP="00C0688C" w14:paraId="6E555FE2" w14:textId="77777777">
      <w:pPr>
        <w:jc w:val="both"/>
        <w:rPr>
          <w:bCs/>
          <w:sz w:val="24"/>
          <w:szCs w:val="24"/>
        </w:rPr>
      </w:pPr>
    </w:p>
    <w:p w:rsidR="00C0688C" w:rsidP="00C0688C" w14:paraId="4D162216" w14:textId="61A94F09">
      <w:pPr>
        <w:jc w:val="both"/>
        <w:rPr>
          <w:bCs/>
          <w:sz w:val="24"/>
          <w:szCs w:val="24"/>
        </w:rPr>
      </w:pPr>
      <w:r w:rsidRPr="00CC4A2C">
        <w:rPr>
          <w:bCs/>
          <w:sz w:val="24"/>
          <w:szCs w:val="24"/>
        </w:rPr>
        <w:t>If you have questions about th</w:t>
      </w:r>
      <w:r>
        <w:rPr>
          <w:bCs/>
          <w:sz w:val="24"/>
          <w:szCs w:val="24"/>
        </w:rPr>
        <w:t>is project,</w:t>
      </w:r>
      <w:r w:rsidRPr="00CC4A2C">
        <w:rPr>
          <w:bCs/>
          <w:sz w:val="24"/>
          <w:szCs w:val="24"/>
        </w:rPr>
        <w:t xml:space="preserve"> </w:t>
      </w:r>
      <w:r w:rsidR="00A3733D">
        <w:rPr>
          <w:bCs/>
          <w:sz w:val="24"/>
          <w:szCs w:val="24"/>
        </w:rPr>
        <w:t>please</w:t>
      </w:r>
      <w:r w:rsidRPr="00CC4A2C">
        <w:rPr>
          <w:bCs/>
          <w:sz w:val="24"/>
          <w:szCs w:val="24"/>
        </w:rPr>
        <w:t xml:space="preserve"> contact </w:t>
      </w:r>
      <w:r w:rsidRPr="00D111E2" w:rsidR="00D111E2">
        <w:rPr>
          <w:bCs/>
          <w:sz w:val="24"/>
          <w:szCs w:val="24"/>
        </w:rPr>
        <w:t>Chris Reily of Oncor at (214) 486-4717</w:t>
      </w:r>
      <w:r w:rsidR="00D111E2">
        <w:rPr>
          <w:bCs/>
          <w:sz w:val="24"/>
          <w:szCs w:val="24"/>
        </w:rPr>
        <w:t xml:space="preserve">.  </w:t>
      </w:r>
    </w:p>
    <w:p w:rsidR="00C0688C" w:rsidP="00C0688C" w14:paraId="65267650" w14:textId="77777777">
      <w:pPr>
        <w:jc w:val="both"/>
        <w:rPr>
          <w:bCs/>
          <w:sz w:val="24"/>
          <w:szCs w:val="24"/>
        </w:rPr>
      </w:pPr>
    </w:p>
    <w:p w:rsidR="00C0688C" w:rsidRPr="003D18BF" w:rsidP="00C0688C" w14:paraId="0F95D07A" w14:textId="15C8F185">
      <w:pPr>
        <w:jc w:val="both"/>
        <w:rPr>
          <w:bCs/>
          <w:sz w:val="24"/>
          <w:szCs w:val="24"/>
        </w:rPr>
      </w:pPr>
      <w:r>
        <w:rPr>
          <w:bCs/>
          <w:sz w:val="24"/>
          <w:szCs w:val="24"/>
        </w:rPr>
        <w:t>A</w:t>
      </w:r>
      <w:r w:rsidRPr="00E12C01">
        <w:rPr>
          <w:sz w:val="24"/>
          <w:szCs w:val="24"/>
        </w:rPr>
        <w:t xml:space="preserve"> </w:t>
      </w:r>
      <w:r>
        <w:rPr>
          <w:sz w:val="24"/>
          <w:szCs w:val="24"/>
        </w:rPr>
        <w:t xml:space="preserve">detailed routing </w:t>
      </w:r>
      <w:r w:rsidRPr="00E12C01">
        <w:rPr>
          <w:sz w:val="24"/>
          <w:szCs w:val="24"/>
        </w:rPr>
        <w:t xml:space="preserve">map </w:t>
      </w:r>
      <w:r>
        <w:rPr>
          <w:sz w:val="24"/>
          <w:szCs w:val="24"/>
        </w:rPr>
        <w:t>may be</w:t>
      </w:r>
      <w:r w:rsidRPr="004F1A91">
        <w:rPr>
          <w:sz w:val="24"/>
          <w:szCs w:val="24"/>
        </w:rPr>
        <w:t xml:space="preserve"> review</w:t>
      </w:r>
      <w:r>
        <w:rPr>
          <w:sz w:val="24"/>
          <w:szCs w:val="24"/>
        </w:rPr>
        <w:t>ed</w:t>
      </w:r>
      <w:r w:rsidRPr="004F1A91">
        <w:rPr>
          <w:sz w:val="24"/>
          <w:szCs w:val="24"/>
        </w:rPr>
        <w:t xml:space="preserve"> </w:t>
      </w:r>
      <w:r>
        <w:rPr>
          <w:sz w:val="24"/>
          <w:szCs w:val="24"/>
        </w:rPr>
        <w:t>at the following location</w:t>
      </w:r>
      <w:r w:rsidR="00666B7A">
        <w:rPr>
          <w:sz w:val="24"/>
          <w:szCs w:val="24"/>
        </w:rPr>
        <w:t>s</w:t>
      </w:r>
      <w:r>
        <w:rPr>
          <w:sz w:val="24"/>
          <w:szCs w:val="24"/>
        </w:rPr>
        <w:t>:</w:t>
      </w:r>
    </w:p>
    <w:p w:rsidR="00C0688C" w:rsidRPr="003D18BF" w:rsidP="00C0688C" w14:paraId="016BA401" w14:textId="77777777">
      <w:pPr>
        <w:overflowPunct/>
        <w:autoSpaceDE/>
        <w:autoSpaceDN/>
        <w:adjustRightInd/>
        <w:jc w:val="both"/>
        <w:textAlignment w:val="auto"/>
        <w:rPr>
          <w:bCs/>
          <w:sz w:val="24"/>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4500"/>
        <w:gridCol w:w="4950"/>
      </w:tblGrid>
      <w:tr w14:paraId="54EB9394" w14:textId="77777777" w:rsidTr="00FD6CC7">
        <w:tblPrEx>
          <w:tblW w:w="945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Ex>
        <w:trPr>
          <w:trHeight w:val="300"/>
        </w:trPr>
        <w:tc>
          <w:tcPr>
            <w:tcW w:w="4500" w:type="dxa"/>
            <w:shd w:val="clear" w:color="auto" w:fill="auto"/>
            <w:vAlign w:val="center"/>
            <w:hideMark/>
          </w:tcPr>
          <w:p w:rsidR="00C0688C" w:rsidRPr="00950C76" w:rsidP="00FD6CC7" w14:paraId="197F5903" w14:textId="77777777">
            <w:pPr>
              <w:tabs>
                <w:tab w:val="left" w:pos="3555"/>
              </w:tabs>
              <w:jc w:val="center"/>
              <w:rPr>
                <w:b/>
                <w:bCs/>
                <w:color w:val="000000"/>
                <w:sz w:val="24"/>
                <w:szCs w:val="24"/>
              </w:rPr>
            </w:pPr>
            <w:r w:rsidRPr="00950C76">
              <w:rPr>
                <w:b/>
                <w:bCs/>
                <w:color w:val="000000"/>
                <w:sz w:val="24"/>
                <w:szCs w:val="24"/>
              </w:rPr>
              <w:t>Display Location</w:t>
            </w:r>
          </w:p>
        </w:tc>
        <w:tc>
          <w:tcPr>
            <w:tcW w:w="4950" w:type="dxa"/>
            <w:shd w:val="clear" w:color="auto" w:fill="auto"/>
            <w:vAlign w:val="center"/>
            <w:hideMark/>
          </w:tcPr>
          <w:p w:rsidR="00C0688C" w:rsidRPr="00950C76" w:rsidP="00FD6CC7" w14:paraId="458686BB" w14:textId="77777777">
            <w:pPr>
              <w:jc w:val="center"/>
              <w:rPr>
                <w:b/>
                <w:bCs/>
                <w:color w:val="000000"/>
                <w:sz w:val="24"/>
                <w:szCs w:val="24"/>
              </w:rPr>
            </w:pPr>
            <w:r w:rsidRPr="00950C76">
              <w:rPr>
                <w:b/>
                <w:bCs/>
                <w:color w:val="000000"/>
                <w:sz w:val="24"/>
                <w:szCs w:val="24"/>
              </w:rPr>
              <w:t>Address</w:t>
            </w:r>
          </w:p>
        </w:tc>
      </w:tr>
      <w:tr w14:paraId="76AE9400" w14:textId="77777777" w:rsidTr="00447CD0">
        <w:tblPrEx>
          <w:tblW w:w="9450" w:type="dxa"/>
          <w:tblInd w:w="108" w:type="dxa"/>
          <w:tblLook w:val="04A0"/>
        </w:tblPrEx>
        <w:trPr>
          <w:trHeight w:val="984"/>
        </w:trPr>
        <w:tc>
          <w:tcPr>
            <w:tcW w:w="4500" w:type="dxa"/>
            <w:shd w:val="clear" w:color="auto" w:fill="auto"/>
            <w:noWrap/>
            <w:vAlign w:val="center"/>
          </w:tcPr>
          <w:p w:rsidR="00FF4C71" w:rsidRPr="00DC2687" w:rsidP="00FF4C71" w14:paraId="717E89CB" w14:textId="35C41994">
            <w:pPr>
              <w:shd w:val="clear" w:color="auto" w:fill="FFFFFF"/>
              <w:overflowPunct/>
              <w:autoSpaceDE/>
              <w:autoSpaceDN/>
              <w:adjustRightInd/>
              <w:jc w:val="center"/>
              <w:textAlignment w:val="auto"/>
              <w:rPr>
                <w:rFonts w:ascii="Nunito" w:hAnsi="Nunito"/>
                <w:b/>
                <w:bCs/>
                <w:color w:val="36524D"/>
                <w:sz w:val="23"/>
                <w:szCs w:val="23"/>
              </w:rPr>
            </w:pPr>
            <w:r>
              <w:rPr>
                <w:bCs/>
                <w:color w:val="000000"/>
                <w:sz w:val="24"/>
                <w:szCs w:val="24"/>
              </w:rPr>
              <w:t>Rhome City Hall</w:t>
            </w:r>
          </w:p>
        </w:tc>
        <w:tc>
          <w:tcPr>
            <w:tcW w:w="4950" w:type="dxa"/>
            <w:shd w:val="clear" w:color="auto" w:fill="auto"/>
            <w:vAlign w:val="center"/>
          </w:tcPr>
          <w:p w:rsidR="00FF4C71" w:rsidP="00FF4C71" w14:paraId="3F162153" w14:textId="77777777">
            <w:pPr>
              <w:shd w:val="clear" w:color="auto" w:fill="FFFFFF"/>
              <w:overflowPunct/>
              <w:autoSpaceDE/>
              <w:adjustRightInd/>
              <w:jc w:val="center"/>
              <w:textAlignment w:val="auto"/>
              <w:rPr>
                <w:bCs/>
                <w:color w:val="000000"/>
                <w:sz w:val="24"/>
                <w:szCs w:val="24"/>
              </w:rPr>
            </w:pPr>
            <w:r>
              <w:rPr>
                <w:bCs/>
                <w:color w:val="000000"/>
                <w:sz w:val="24"/>
                <w:szCs w:val="24"/>
              </w:rPr>
              <w:t>501 South Main Street</w:t>
            </w:r>
          </w:p>
          <w:p w:rsidR="00FF4C71" w:rsidRPr="00A278A5" w:rsidP="00370BF6" w14:paraId="29C7F27E" w14:textId="55325BA3">
            <w:pPr>
              <w:shd w:val="clear" w:color="auto" w:fill="FFFFFF"/>
              <w:overflowPunct/>
              <w:autoSpaceDE/>
              <w:adjustRightInd/>
              <w:jc w:val="center"/>
              <w:textAlignment w:val="auto"/>
              <w:rPr>
                <w:rFonts w:ascii="Nunito" w:hAnsi="Nunito"/>
                <w:color w:val="36524D"/>
                <w:sz w:val="23"/>
                <w:szCs w:val="23"/>
              </w:rPr>
            </w:pPr>
            <w:r>
              <w:rPr>
                <w:bCs/>
                <w:color w:val="000000"/>
                <w:sz w:val="24"/>
                <w:szCs w:val="24"/>
              </w:rPr>
              <w:t>Rhome, TX 76078</w:t>
            </w:r>
          </w:p>
        </w:tc>
      </w:tr>
      <w:tr w14:paraId="6D63AC82" w14:textId="77777777" w:rsidTr="00FD6CC7">
        <w:tblPrEx>
          <w:tblW w:w="9450" w:type="dxa"/>
          <w:tblInd w:w="108" w:type="dxa"/>
          <w:tblLook w:val="04A0"/>
        </w:tblPrEx>
        <w:trPr>
          <w:trHeight w:val="984"/>
        </w:trPr>
        <w:tc>
          <w:tcPr>
            <w:tcW w:w="4500" w:type="dxa"/>
            <w:tcBorders>
              <w:bottom w:val="single" w:sz="4" w:space="0" w:color="auto"/>
            </w:tcBorders>
            <w:shd w:val="clear" w:color="auto" w:fill="auto"/>
            <w:noWrap/>
            <w:vAlign w:val="center"/>
          </w:tcPr>
          <w:p w:rsidR="00FF4C71" w:rsidP="00FF4C71" w14:paraId="2FFAB845" w14:textId="334880B0">
            <w:pPr>
              <w:shd w:val="clear" w:color="auto" w:fill="FFFFFF"/>
              <w:overflowPunct/>
              <w:autoSpaceDE/>
              <w:autoSpaceDN/>
              <w:adjustRightInd/>
              <w:jc w:val="center"/>
              <w:textAlignment w:val="auto"/>
              <w:rPr>
                <w:bCs/>
                <w:color w:val="000000"/>
                <w:sz w:val="24"/>
                <w:szCs w:val="24"/>
              </w:rPr>
            </w:pPr>
            <w:r>
              <w:rPr>
                <w:bCs/>
                <w:color w:val="000000"/>
                <w:sz w:val="24"/>
                <w:szCs w:val="24"/>
              </w:rPr>
              <w:t>Flower Mound Town Hall</w:t>
            </w:r>
          </w:p>
        </w:tc>
        <w:tc>
          <w:tcPr>
            <w:tcW w:w="4950" w:type="dxa"/>
            <w:tcBorders>
              <w:bottom w:val="single" w:sz="4" w:space="0" w:color="auto"/>
            </w:tcBorders>
            <w:shd w:val="clear" w:color="auto" w:fill="auto"/>
            <w:vAlign w:val="center"/>
          </w:tcPr>
          <w:p w:rsidR="00FF4C71" w:rsidP="00FF4C71" w14:paraId="7F7D9F66" w14:textId="77777777">
            <w:pPr>
              <w:shd w:val="clear" w:color="auto" w:fill="FFFFFF"/>
              <w:overflowPunct/>
              <w:autoSpaceDE/>
              <w:adjustRightInd/>
              <w:jc w:val="center"/>
              <w:textAlignment w:val="auto"/>
              <w:rPr>
                <w:bCs/>
                <w:color w:val="000000"/>
                <w:sz w:val="24"/>
                <w:szCs w:val="24"/>
              </w:rPr>
            </w:pPr>
            <w:r>
              <w:rPr>
                <w:bCs/>
                <w:color w:val="000000"/>
                <w:sz w:val="24"/>
                <w:szCs w:val="24"/>
              </w:rPr>
              <w:t>2121 Cross Timbers Road</w:t>
            </w:r>
          </w:p>
          <w:p w:rsidR="00FF4C71" w:rsidP="00FF4C71" w14:paraId="407BEDEE" w14:textId="1159067E">
            <w:pPr>
              <w:shd w:val="clear" w:color="auto" w:fill="FFFFFF"/>
              <w:overflowPunct/>
              <w:autoSpaceDE/>
              <w:adjustRightInd/>
              <w:jc w:val="center"/>
              <w:textAlignment w:val="auto"/>
              <w:rPr>
                <w:bCs/>
                <w:color w:val="000000"/>
                <w:sz w:val="24"/>
                <w:szCs w:val="24"/>
              </w:rPr>
            </w:pPr>
            <w:r>
              <w:rPr>
                <w:bCs/>
                <w:color w:val="000000"/>
                <w:sz w:val="24"/>
                <w:szCs w:val="24"/>
              </w:rPr>
              <w:t>Flower Mound, TX 75028</w:t>
            </w:r>
          </w:p>
        </w:tc>
      </w:tr>
    </w:tbl>
    <w:p w:rsidR="001B1123" w:rsidRPr="007421BE" w:rsidP="00363353" w14:paraId="377905B6" w14:textId="77777777">
      <w:pPr>
        <w:jc w:val="both"/>
        <w:rPr>
          <w:bCs/>
          <w:sz w:val="24"/>
          <w:szCs w:val="24"/>
        </w:rPr>
      </w:pPr>
    </w:p>
    <w:p w:rsidR="006E3BDD" w:rsidP="00313C67" w14:paraId="34A85903" w14:textId="77777777">
      <w:pPr>
        <w:pStyle w:val="Default"/>
        <w:ind w:right="450"/>
        <w:jc w:val="both"/>
        <w:rPr>
          <w:b/>
          <w:i/>
          <w:color w:val="auto"/>
          <w:u w:val="single"/>
        </w:rPr>
      </w:pPr>
    </w:p>
    <w:p w:rsidR="00522A13" w:rsidRPr="007421BE" w:rsidP="00363353" w14:paraId="2DF88161" w14:textId="5B8EE0FF">
      <w:pPr>
        <w:pStyle w:val="Default"/>
        <w:jc w:val="both"/>
        <w:rPr>
          <w:b/>
          <w:i/>
          <w:color w:val="auto"/>
        </w:rPr>
      </w:pPr>
      <w:r w:rsidRPr="007421BE">
        <w:rPr>
          <w:b/>
          <w:i/>
          <w:color w:val="auto"/>
          <w:u w:val="single"/>
        </w:rPr>
        <w:t>All routes and route segments included in this notice are available for selection and approval by the Public Utility Commission of Texas.</w:t>
      </w:r>
    </w:p>
    <w:p w:rsidR="00522A13" w:rsidRPr="007421BE" w:rsidP="00363353" w14:paraId="419286F7" w14:textId="77777777">
      <w:pPr>
        <w:jc w:val="both"/>
        <w:rPr>
          <w:sz w:val="24"/>
          <w:szCs w:val="24"/>
        </w:rPr>
      </w:pPr>
    </w:p>
    <w:p w:rsidR="00313C67" w:rsidRPr="006E3BDD" w:rsidP="00447CD0" w14:paraId="45776B5C" w14:textId="2CB9878E">
      <w:pPr>
        <w:jc w:val="both"/>
        <w:rPr>
          <w:bCs/>
          <w:sz w:val="24"/>
          <w:szCs w:val="24"/>
        </w:rPr>
      </w:pPr>
      <w:r>
        <w:rPr>
          <w:bCs/>
          <w:sz w:val="24"/>
          <w:szCs w:val="24"/>
        </w:rPr>
        <w:t>T</w:t>
      </w:r>
      <w:r w:rsidRPr="006E3BDD">
        <w:rPr>
          <w:bCs/>
          <w:sz w:val="24"/>
          <w:szCs w:val="24"/>
        </w:rPr>
        <w:t>he preferred method for you to file your request for intervention is electronically</w:t>
      </w:r>
      <w:r w:rsidR="00050EE3">
        <w:rPr>
          <w:bCs/>
          <w:sz w:val="24"/>
          <w:szCs w:val="24"/>
        </w:rPr>
        <w:t>.</w:t>
      </w:r>
      <w:r w:rsidR="007C4F19">
        <w:rPr>
          <w:bCs/>
          <w:sz w:val="24"/>
          <w:szCs w:val="24"/>
        </w:rPr>
        <w:t xml:space="preserve"> </w:t>
      </w:r>
      <w:r w:rsidR="00050EE3">
        <w:rPr>
          <w:bCs/>
          <w:sz w:val="24"/>
          <w:szCs w:val="24"/>
        </w:rPr>
        <w:t xml:space="preserve"> If you decide to file an electronic request for intervention,</w:t>
      </w:r>
      <w:r w:rsidRPr="006E3BDD">
        <w:rPr>
          <w:bCs/>
          <w:sz w:val="24"/>
          <w:szCs w:val="24"/>
        </w:rPr>
        <w:t xml:space="preserve"> you will be required to serve the request on all other parties by email.  Therefore, please include your own email address on the intervention form.  Instructions for electronic filing via the “PUC Filer” on the </w:t>
      </w:r>
      <w:r w:rsidR="00392A56">
        <w:rPr>
          <w:bCs/>
          <w:sz w:val="24"/>
          <w:szCs w:val="24"/>
        </w:rPr>
        <w:t>PUC</w:t>
      </w:r>
      <w:r w:rsidR="002B58EF">
        <w:rPr>
          <w:bCs/>
          <w:sz w:val="24"/>
          <w:szCs w:val="24"/>
        </w:rPr>
        <w:t>’s</w:t>
      </w:r>
      <w:r w:rsidRPr="006E3BDD">
        <w:rPr>
          <w:bCs/>
          <w:sz w:val="24"/>
          <w:szCs w:val="24"/>
        </w:rPr>
        <w:t xml:space="preserve"> website can be found here:  </w:t>
      </w:r>
      <w:r>
        <w:fldChar w:fldCharType="begin"/>
      </w:r>
      <w:r>
        <w:instrText xml:space="preserve"> HYPERLINK "https://interchange.puc.texas.gov/filer" </w:instrText>
      </w:r>
      <w:r>
        <w:fldChar w:fldCharType="separate"/>
      </w:r>
      <w:r w:rsidRPr="00004511">
        <w:rPr>
          <w:rStyle w:val="Hyperlink"/>
          <w:bCs/>
          <w:sz w:val="24"/>
          <w:szCs w:val="24"/>
        </w:rPr>
        <w:t>https://interchange.puc.texas.gov/filer</w:t>
      </w:r>
      <w:r>
        <w:fldChar w:fldCharType="end"/>
      </w:r>
      <w:r w:rsidRPr="006E3BDD">
        <w:rPr>
          <w:bCs/>
          <w:sz w:val="24"/>
          <w:szCs w:val="24"/>
        </w:rPr>
        <w:t>.  Instructions for using the PUC Filer are available at</w:t>
      </w:r>
      <w:r w:rsidRPr="00792726">
        <w:rPr>
          <w:sz w:val="24"/>
          <w:szCs w:val="24"/>
        </w:rPr>
        <w:t xml:space="preserve"> </w:t>
      </w:r>
      <w:r>
        <w:fldChar w:fldCharType="begin"/>
      </w:r>
      <w:r>
        <w:instrText xml:space="preserve"> HYPERLINK "https://ftp.puc.texas.gov/public/puct-info/industry/filings/E-Filing_Instructions.pdf" </w:instrText>
      </w:r>
      <w:r>
        <w:fldChar w:fldCharType="separate"/>
      </w:r>
      <w:r w:rsidRPr="00EF6485">
        <w:rPr>
          <w:rStyle w:val="Hyperlink"/>
          <w:sz w:val="24"/>
          <w:szCs w:val="24"/>
        </w:rPr>
        <w:t>https://ftp.puc.texas.gov/public/puct-info/industry/filings/E-Filing_Instructions.pdf</w:t>
      </w:r>
      <w:r>
        <w:fldChar w:fldCharType="end"/>
      </w:r>
      <w:r w:rsidRPr="006E3BDD">
        <w:rPr>
          <w:bCs/>
          <w:sz w:val="24"/>
          <w:szCs w:val="24"/>
        </w:rPr>
        <w:t>.</w:t>
      </w:r>
      <w:r w:rsidR="00EB0933">
        <w:rPr>
          <w:bCs/>
          <w:sz w:val="24"/>
          <w:szCs w:val="24"/>
        </w:rPr>
        <w:t> </w:t>
      </w:r>
      <w:r>
        <w:rPr>
          <w:bCs/>
          <w:sz w:val="24"/>
          <w:szCs w:val="24"/>
        </w:rPr>
        <w:t xml:space="preserve"> </w:t>
      </w:r>
      <w:r w:rsidRPr="006E3BDD">
        <w:rPr>
          <w:bCs/>
          <w:sz w:val="24"/>
          <w:szCs w:val="24"/>
        </w:rPr>
        <w:t xml:space="preserve">For assistance with your electronic filing, please contact the </w:t>
      </w:r>
      <w:r w:rsidR="00392A56">
        <w:rPr>
          <w:bCs/>
          <w:sz w:val="24"/>
          <w:szCs w:val="24"/>
        </w:rPr>
        <w:t>PUC</w:t>
      </w:r>
      <w:r w:rsidR="002B58EF">
        <w:rPr>
          <w:bCs/>
          <w:sz w:val="24"/>
          <w:szCs w:val="24"/>
        </w:rPr>
        <w:t>’s</w:t>
      </w:r>
      <w:r w:rsidRPr="006E3BDD">
        <w:rPr>
          <w:bCs/>
          <w:sz w:val="24"/>
          <w:szCs w:val="24"/>
        </w:rPr>
        <w:t xml:space="preserve"> Help Desk at (512) 936-7100 or helpdesk@puc.texas.gov. </w:t>
      </w:r>
      <w:r w:rsidR="00E6566A">
        <w:rPr>
          <w:bCs/>
          <w:sz w:val="24"/>
          <w:szCs w:val="24"/>
        </w:rPr>
        <w:t xml:space="preserve"> </w:t>
      </w:r>
      <w:r w:rsidRPr="006E3BDD">
        <w:rPr>
          <w:bCs/>
          <w:sz w:val="24"/>
          <w:szCs w:val="24"/>
        </w:rPr>
        <w:t xml:space="preserve">You can review materials filed in this docket on the PUC Interchange at: </w:t>
      </w:r>
      <w:r>
        <w:fldChar w:fldCharType="begin"/>
      </w:r>
      <w:r>
        <w:instrText xml:space="preserve"> HYPERLINK "https://interchange.puc.texas.gov/" </w:instrText>
      </w:r>
      <w:r>
        <w:fldChar w:fldCharType="separate"/>
      </w:r>
      <w:r w:rsidRPr="00004511">
        <w:rPr>
          <w:rStyle w:val="Hyperlink"/>
          <w:bCs/>
          <w:sz w:val="24"/>
          <w:szCs w:val="24"/>
        </w:rPr>
        <w:t>http://interchange.puc.texas.gov</w:t>
      </w:r>
      <w:r>
        <w:fldChar w:fldCharType="end"/>
      </w:r>
      <w:r w:rsidRPr="006E3BDD">
        <w:rPr>
          <w:bCs/>
          <w:sz w:val="24"/>
          <w:szCs w:val="24"/>
        </w:rPr>
        <w:t>.</w:t>
      </w:r>
    </w:p>
    <w:p w:rsidR="00313C67" w:rsidRPr="006E3BDD" w:rsidP="00363353" w14:paraId="115E8DA7" w14:textId="77777777">
      <w:pPr>
        <w:jc w:val="both"/>
        <w:rPr>
          <w:bCs/>
          <w:sz w:val="24"/>
          <w:szCs w:val="24"/>
        </w:rPr>
      </w:pPr>
    </w:p>
    <w:p w:rsidR="00313C67" w:rsidP="00363353" w14:paraId="736D025A" w14:textId="2E002303">
      <w:pPr>
        <w:jc w:val="both"/>
        <w:rPr>
          <w:bCs/>
          <w:sz w:val="24"/>
          <w:szCs w:val="24"/>
        </w:rPr>
      </w:pPr>
      <w:r w:rsidRPr="006E3BDD">
        <w:rPr>
          <w:bCs/>
          <w:sz w:val="24"/>
          <w:szCs w:val="24"/>
        </w:rPr>
        <w:t xml:space="preserve">While the preferred method </w:t>
      </w:r>
      <w:r w:rsidR="00392A56">
        <w:rPr>
          <w:bCs/>
          <w:sz w:val="24"/>
          <w:szCs w:val="24"/>
        </w:rPr>
        <w:t xml:space="preserve">for </w:t>
      </w:r>
      <w:r w:rsidR="007C4F19">
        <w:rPr>
          <w:bCs/>
          <w:sz w:val="24"/>
          <w:szCs w:val="24"/>
        </w:rPr>
        <w:t>submitting</w:t>
      </w:r>
      <w:r w:rsidR="00392A56">
        <w:rPr>
          <w:bCs/>
          <w:sz w:val="24"/>
          <w:szCs w:val="24"/>
        </w:rPr>
        <w:t xml:space="preserve"> a request for intervention </w:t>
      </w:r>
      <w:r w:rsidRPr="006E3BDD">
        <w:rPr>
          <w:bCs/>
          <w:sz w:val="24"/>
          <w:szCs w:val="24"/>
        </w:rPr>
        <w:t>is electronically, you may file your request for intervention by mailing a hard copy of your request to the PUC</w:t>
      </w:r>
      <w:r w:rsidR="00392A56">
        <w:rPr>
          <w:bCs/>
          <w:sz w:val="24"/>
          <w:szCs w:val="24"/>
        </w:rPr>
        <w:t>.</w:t>
      </w:r>
      <w:r w:rsidR="00E6566A">
        <w:rPr>
          <w:bCs/>
          <w:sz w:val="24"/>
          <w:szCs w:val="24"/>
        </w:rPr>
        <w:t xml:space="preserve"> </w:t>
      </w:r>
      <w:r w:rsidR="00392A56">
        <w:rPr>
          <w:bCs/>
          <w:sz w:val="24"/>
          <w:szCs w:val="24"/>
        </w:rPr>
        <w:t xml:space="preserve"> Any request must </w:t>
      </w:r>
      <w:r w:rsidRPr="006E3BDD">
        <w:rPr>
          <w:bCs/>
          <w:sz w:val="24"/>
          <w:szCs w:val="24"/>
        </w:rPr>
        <w:t xml:space="preserve">be received by the intervention deadline of </w:t>
      </w:r>
      <w:r w:rsidRPr="0023752D" w:rsidR="00C0688C">
        <w:rPr>
          <w:b/>
          <w:bCs/>
          <w:sz w:val="24"/>
          <w:szCs w:val="24"/>
        </w:rPr>
        <w:t xml:space="preserve">July </w:t>
      </w:r>
      <w:r w:rsidRPr="0023752D" w:rsidR="004E1754">
        <w:rPr>
          <w:b/>
          <w:bCs/>
          <w:sz w:val="24"/>
          <w:szCs w:val="24"/>
        </w:rPr>
        <w:t>24</w:t>
      </w:r>
      <w:r w:rsidRPr="0023752D" w:rsidR="00C0688C">
        <w:rPr>
          <w:b/>
          <w:bCs/>
          <w:sz w:val="24"/>
          <w:szCs w:val="24"/>
        </w:rPr>
        <w:t>,</w:t>
      </w:r>
      <w:r w:rsidRPr="0023752D" w:rsidR="003A7D97">
        <w:rPr>
          <w:b/>
          <w:bCs/>
          <w:sz w:val="24"/>
          <w:szCs w:val="24"/>
        </w:rPr>
        <w:t xml:space="preserve"> 2023</w:t>
      </w:r>
      <w:r w:rsidRPr="0023752D">
        <w:rPr>
          <w:bCs/>
          <w:sz w:val="24"/>
          <w:szCs w:val="24"/>
        </w:rPr>
        <w:t>.</w:t>
      </w:r>
      <w:r w:rsidRPr="006E3BDD">
        <w:rPr>
          <w:bCs/>
          <w:sz w:val="24"/>
          <w:szCs w:val="24"/>
        </w:rPr>
        <w:t xml:space="preserve">  If you are not filing your request for intervention electronically, </w:t>
      </w:r>
      <w:r w:rsidR="00666B7A">
        <w:rPr>
          <w:bCs/>
          <w:sz w:val="24"/>
          <w:szCs w:val="24"/>
        </w:rPr>
        <w:t xml:space="preserve">the </w:t>
      </w:r>
      <w:r w:rsidR="008F1ADB">
        <w:rPr>
          <w:bCs/>
          <w:sz w:val="24"/>
          <w:szCs w:val="24"/>
        </w:rPr>
        <w:t>PUC</w:t>
      </w:r>
      <w:r w:rsidR="00666B7A">
        <w:rPr>
          <w:bCs/>
          <w:sz w:val="24"/>
          <w:szCs w:val="24"/>
        </w:rPr>
        <w:t xml:space="preserve">’s rules require you to </w:t>
      </w:r>
      <w:r w:rsidRPr="006E3BDD">
        <w:rPr>
          <w:bCs/>
          <w:sz w:val="24"/>
          <w:szCs w:val="24"/>
        </w:rPr>
        <w:t>mail the request for intervention and 10 copies of the request to:</w:t>
      </w:r>
    </w:p>
    <w:p w:rsidR="00EB0933" w:rsidP="00313C67" w14:paraId="1AAD5D73" w14:textId="77777777">
      <w:pPr>
        <w:ind w:right="450"/>
        <w:jc w:val="both"/>
        <w:rPr>
          <w:bCs/>
          <w:sz w:val="24"/>
          <w:szCs w:val="24"/>
        </w:rPr>
      </w:pPr>
    </w:p>
    <w:p w:rsidR="00313C67" w:rsidRPr="006E3BDD" w:rsidP="00313C67" w14:paraId="7952BDCD" w14:textId="77777777">
      <w:pPr>
        <w:ind w:left="540" w:right="450"/>
        <w:jc w:val="both"/>
        <w:rPr>
          <w:sz w:val="24"/>
          <w:szCs w:val="24"/>
        </w:rPr>
      </w:pPr>
      <w:r w:rsidRPr="006E3BDD">
        <w:rPr>
          <w:sz w:val="24"/>
          <w:szCs w:val="24"/>
        </w:rPr>
        <w:t>Public Utility Commission of Texas</w:t>
      </w:r>
    </w:p>
    <w:p w:rsidR="00313C67" w:rsidRPr="006E3BDD" w:rsidP="00313C67" w14:paraId="76485C5A" w14:textId="77777777">
      <w:pPr>
        <w:ind w:left="540" w:right="450"/>
        <w:jc w:val="both"/>
        <w:rPr>
          <w:sz w:val="24"/>
          <w:szCs w:val="24"/>
        </w:rPr>
      </w:pPr>
      <w:r w:rsidRPr="006E3BDD">
        <w:rPr>
          <w:sz w:val="24"/>
          <w:szCs w:val="24"/>
        </w:rPr>
        <w:t>Central Records</w:t>
      </w:r>
    </w:p>
    <w:p w:rsidR="00313C67" w:rsidRPr="006E3BDD" w:rsidP="00313C67" w14:paraId="510BE4B3" w14:textId="77777777">
      <w:pPr>
        <w:ind w:left="540" w:right="450"/>
        <w:jc w:val="both"/>
        <w:rPr>
          <w:sz w:val="24"/>
          <w:szCs w:val="24"/>
        </w:rPr>
      </w:pPr>
      <w:r w:rsidRPr="006E3BDD">
        <w:rPr>
          <w:sz w:val="24"/>
          <w:szCs w:val="24"/>
        </w:rPr>
        <w:t>Attn: Filing Clerk</w:t>
      </w:r>
    </w:p>
    <w:p w:rsidR="00313C67" w:rsidRPr="006E3BDD" w:rsidP="00313C67" w14:paraId="5051988B" w14:textId="77777777">
      <w:pPr>
        <w:ind w:left="540" w:right="450"/>
        <w:jc w:val="both"/>
        <w:rPr>
          <w:sz w:val="24"/>
          <w:szCs w:val="24"/>
        </w:rPr>
      </w:pPr>
      <w:r w:rsidRPr="006E3BDD">
        <w:rPr>
          <w:sz w:val="24"/>
          <w:szCs w:val="24"/>
        </w:rPr>
        <w:t xml:space="preserve">1701 N. Congress Avenue </w:t>
      </w:r>
    </w:p>
    <w:p w:rsidR="00313C67" w:rsidRPr="006E3BDD" w:rsidP="00313C67" w14:paraId="6555ED74" w14:textId="77777777">
      <w:pPr>
        <w:ind w:left="540" w:right="450"/>
        <w:jc w:val="both"/>
        <w:rPr>
          <w:sz w:val="24"/>
          <w:szCs w:val="24"/>
        </w:rPr>
      </w:pPr>
      <w:r w:rsidRPr="006E3BDD">
        <w:rPr>
          <w:sz w:val="24"/>
          <w:szCs w:val="24"/>
        </w:rPr>
        <w:t>P.O. Box 13326</w:t>
      </w:r>
    </w:p>
    <w:p w:rsidR="00313C67" w:rsidP="00313C67" w14:paraId="2C8356A1" w14:textId="25DE0112">
      <w:pPr>
        <w:ind w:left="540" w:right="450"/>
        <w:jc w:val="both"/>
        <w:rPr>
          <w:sz w:val="24"/>
          <w:szCs w:val="24"/>
        </w:rPr>
      </w:pPr>
      <w:r w:rsidRPr="006E3BDD">
        <w:rPr>
          <w:sz w:val="24"/>
          <w:szCs w:val="24"/>
        </w:rPr>
        <w:t>Austin, Texas 78711-3326</w:t>
      </w:r>
    </w:p>
    <w:p w:rsidR="00004511" w:rsidRPr="006E3BDD" w:rsidP="00313C67" w14:paraId="50DBDA04" w14:textId="77777777">
      <w:pPr>
        <w:ind w:left="540" w:right="450"/>
        <w:jc w:val="both"/>
        <w:rPr>
          <w:sz w:val="24"/>
          <w:szCs w:val="24"/>
        </w:rPr>
      </w:pPr>
    </w:p>
    <w:p w:rsidR="00313C67" w:rsidRPr="00313C67" w:rsidP="00363353" w14:paraId="58BEA003" w14:textId="55F30C73">
      <w:pPr>
        <w:tabs>
          <w:tab w:val="left" w:pos="-720"/>
        </w:tabs>
        <w:jc w:val="both"/>
        <w:rPr>
          <w:b/>
          <w:i/>
          <w:sz w:val="24"/>
          <w:szCs w:val="24"/>
        </w:rPr>
      </w:pPr>
      <w:r w:rsidRPr="006E3BDD">
        <w:rPr>
          <w:bCs/>
          <w:sz w:val="24"/>
          <w:szCs w:val="24"/>
        </w:rPr>
        <w:t xml:space="preserve">Persons who wish to intervene in the docket must also email or mail a copy of their request for intervention to all parties in the docket and all persons </w:t>
      </w:r>
      <w:r w:rsidR="00BF57C4">
        <w:rPr>
          <w:bCs/>
          <w:sz w:val="24"/>
          <w:szCs w:val="24"/>
        </w:rPr>
        <w:t>who</w:t>
      </w:r>
      <w:r w:rsidRPr="006E3BDD" w:rsidR="00BF57C4">
        <w:rPr>
          <w:bCs/>
          <w:sz w:val="24"/>
          <w:szCs w:val="24"/>
        </w:rPr>
        <w:t xml:space="preserve"> </w:t>
      </w:r>
      <w:r w:rsidRPr="006E3BDD">
        <w:rPr>
          <w:bCs/>
          <w:sz w:val="24"/>
          <w:szCs w:val="24"/>
        </w:rPr>
        <w:t xml:space="preserve">have pending motions to intervene, at or before the time the request for intervention is electronically filed with, or mailed to, the PUC.  </w:t>
      </w:r>
      <w:r w:rsidRPr="00313C67">
        <w:rPr>
          <w:b/>
          <w:i/>
          <w:sz w:val="24"/>
          <w:szCs w:val="24"/>
        </w:rPr>
        <w:t>The only way to fully participate in the PUC’s decision on where to locate the transmission line is to intervene in the docket.  It is important for an affected person to intervene because the utility is not obligated to keep affected persons informed of the PUC’s proceedings and cannot predict which route may or may not be approved by the PUC.</w:t>
      </w:r>
    </w:p>
    <w:p w:rsidR="00313C67" w:rsidP="00313C67" w14:paraId="240D74A6" w14:textId="77777777">
      <w:pPr>
        <w:tabs>
          <w:tab w:val="left" w:pos="-720"/>
        </w:tabs>
        <w:ind w:right="450"/>
        <w:jc w:val="both"/>
        <w:rPr>
          <w:sz w:val="24"/>
          <w:szCs w:val="24"/>
        </w:rPr>
      </w:pPr>
    </w:p>
    <w:p w:rsidR="00313C67" w:rsidRPr="00313C67" w:rsidP="00313C67" w14:paraId="6EA4AE84" w14:textId="5B4B7F36">
      <w:pPr>
        <w:jc w:val="both"/>
        <w:rPr>
          <w:sz w:val="24"/>
          <w:szCs w:val="24"/>
        </w:rPr>
      </w:pPr>
      <w:r w:rsidRPr="00313C67">
        <w:rPr>
          <w:sz w:val="24"/>
          <w:szCs w:val="24"/>
        </w:rPr>
        <w:t xml:space="preserve">The deadline for intervention in the docket </w:t>
      </w:r>
      <w:r w:rsidRPr="0023752D">
        <w:rPr>
          <w:sz w:val="24"/>
          <w:szCs w:val="24"/>
        </w:rPr>
        <w:t xml:space="preserve">is </w:t>
      </w:r>
      <w:r w:rsidRPr="0023752D" w:rsidR="00C0688C">
        <w:rPr>
          <w:b/>
          <w:sz w:val="24"/>
          <w:szCs w:val="24"/>
        </w:rPr>
        <w:t xml:space="preserve">July </w:t>
      </w:r>
      <w:r w:rsidRPr="0023752D" w:rsidR="004E1754">
        <w:rPr>
          <w:b/>
          <w:sz w:val="24"/>
          <w:szCs w:val="24"/>
        </w:rPr>
        <w:t>24</w:t>
      </w:r>
      <w:r w:rsidRPr="0023752D">
        <w:rPr>
          <w:b/>
          <w:sz w:val="24"/>
          <w:szCs w:val="24"/>
        </w:rPr>
        <w:t>, 2023</w:t>
      </w:r>
      <w:r w:rsidRPr="0023752D">
        <w:rPr>
          <w:sz w:val="24"/>
          <w:szCs w:val="24"/>
        </w:rPr>
        <w:t>, and</w:t>
      </w:r>
      <w:r w:rsidRPr="00313C67">
        <w:rPr>
          <w:sz w:val="24"/>
          <w:szCs w:val="24"/>
        </w:rPr>
        <w:t xml:space="preserve"> the PUC </w:t>
      </w:r>
      <w:r w:rsidR="00392A56">
        <w:rPr>
          <w:sz w:val="24"/>
          <w:szCs w:val="24"/>
        </w:rPr>
        <w:t>must</w:t>
      </w:r>
      <w:r w:rsidRPr="00313C67" w:rsidR="00392A56">
        <w:rPr>
          <w:sz w:val="24"/>
          <w:szCs w:val="24"/>
        </w:rPr>
        <w:t xml:space="preserve"> </w:t>
      </w:r>
      <w:r w:rsidRPr="00313C67">
        <w:rPr>
          <w:sz w:val="24"/>
          <w:szCs w:val="24"/>
        </w:rPr>
        <w:t>receive a letter from you requesting intervention by that date</w:t>
      </w:r>
      <w:r w:rsidR="00392A56">
        <w:rPr>
          <w:sz w:val="24"/>
          <w:szCs w:val="24"/>
        </w:rPr>
        <w:t xml:space="preserve"> if you choose to </w:t>
      </w:r>
      <w:r w:rsidR="008F1ADB">
        <w:rPr>
          <w:sz w:val="24"/>
          <w:szCs w:val="24"/>
        </w:rPr>
        <w:t>intervene</w:t>
      </w:r>
      <w:r w:rsidRPr="00313C67">
        <w:rPr>
          <w:sz w:val="24"/>
          <w:szCs w:val="24"/>
        </w:rPr>
        <w:t xml:space="preserve">. </w:t>
      </w:r>
    </w:p>
    <w:p w:rsidR="00313C67" w:rsidP="00313C67" w14:paraId="3EC802F4" w14:textId="77777777">
      <w:pPr>
        <w:jc w:val="both"/>
        <w:rPr>
          <w:sz w:val="24"/>
          <w:szCs w:val="24"/>
        </w:rPr>
      </w:pPr>
    </w:p>
    <w:p w:rsidR="00313C67" w:rsidRPr="00313C67" w:rsidP="00313C67" w14:paraId="18908C4C" w14:textId="4F773894">
      <w:pPr>
        <w:jc w:val="both"/>
        <w:rPr>
          <w:sz w:val="24"/>
          <w:szCs w:val="24"/>
        </w:rPr>
      </w:pPr>
      <w:r w:rsidRPr="00313C67">
        <w:rPr>
          <w:sz w:val="24"/>
          <w:szCs w:val="24"/>
        </w:rPr>
        <w:t xml:space="preserve">The PUC has a brochure titled “Landowners and Transmission Line Cases at the PUC.”  Copies of the brochure </w:t>
      </w:r>
      <w:r w:rsidR="00392A56">
        <w:rPr>
          <w:sz w:val="24"/>
          <w:szCs w:val="24"/>
        </w:rPr>
        <w:t xml:space="preserve">may be requested by contacting </w:t>
      </w:r>
      <w:bookmarkStart w:id="0" w:name="_Hlk135311682"/>
      <w:r w:rsidR="008F1ADB">
        <w:rPr>
          <w:sz w:val="24"/>
          <w:szCs w:val="24"/>
        </w:rPr>
        <w:t xml:space="preserve">Chris Reily </w:t>
      </w:r>
      <w:r w:rsidRPr="00313C67">
        <w:rPr>
          <w:sz w:val="24"/>
          <w:szCs w:val="24"/>
        </w:rPr>
        <w:t>of Oncor at (214) 486-</w:t>
      </w:r>
      <w:r w:rsidR="008F1ADB">
        <w:rPr>
          <w:sz w:val="24"/>
          <w:szCs w:val="24"/>
        </w:rPr>
        <w:t>4717</w:t>
      </w:r>
      <w:bookmarkEnd w:id="0"/>
      <w:r w:rsidRPr="00313C67">
        <w:rPr>
          <w:sz w:val="24"/>
          <w:szCs w:val="24"/>
        </w:rPr>
        <w:t xml:space="preserve"> or may be downloaded from the PUC’s website at </w:t>
      </w:r>
      <w:r>
        <w:fldChar w:fldCharType="begin"/>
      </w:r>
      <w:r>
        <w:instrText xml:space="preserve"> HYPERLINK "https://www.puc.texas.gov/" </w:instrText>
      </w:r>
      <w:r>
        <w:fldChar w:fldCharType="separate"/>
      </w:r>
      <w:r w:rsidRPr="00495AD8">
        <w:rPr>
          <w:rStyle w:val="Hyperlink"/>
          <w:sz w:val="24"/>
          <w:szCs w:val="24"/>
        </w:rPr>
        <w:t>www.puc.state.tx.us</w:t>
      </w:r>
      <w:r>
        <w:fldChar w:fldCharType="end"/>
      </w:r>
      <w:r w:rsidRPr="00313C67">
        <w:rPr>
          <w:sz w:val="24"/>
          <w:szCs w:val="24"/>
        </w:rPr>
        <w:t xml:space="preserve">.  To obtain additional information about this docket, you may contact the PUC’s Customer Assistance Hotline at (512) 936-7120 or (888) 782-8477.  Hearing- and speech-impaired individuals with text telephones (TTY) may contact the PUC’s Customer Assistance Hotline at (512) 936-7136 or toll free at (800) 735-2989.  In addition to the intervention deadline, other important deadlines may exist that affect your participation in this docket.  </w:t>
      </w:r>
      <w:r w:rsidR="00671712">
        <w:rPr>
          <w:sz w:val="24"/>
          <w:szCs w:val="24"/>
        </w:rPr>
        <w:t>As such, y</w:t>
      </w:r>
      <w:r w:rsidRPr="00313C67">
        <w:rPr>
          <w:sz w:val="24"/>
          <w:szCs w:val="24"/>
        </w:rPr>
        <w:t>ou should review the orders and other filings made in the docket.</w:t>
      </w:r>
    </w:p>
    <w:p w:rsidR="00313C67" w:rsidP="00313C67" w14:paraId="7C62F807" w14:textId="77777777">
      <w:pPr>
        <w:ind w:right="450"/>
        <w:jc w:val="both"/>
        <w:rPr>
          <w:bCs/>
          <w:sz w:val="24"/>
          <w:szCs w:val="24"/>
        </w:rPr>
      </w:pPr>
    </w:p>
    <w:p w:rsidR="00313C67" w:rsidP="00313C67" w14:paraId="05702EBD" w14:textId="6F0C4C8E">
      <w:pPr>
        <w:ind w:right="450"/>
        <w:jc w:val="both"/>
        <w:rPr>
          <w:sz w:val="24"/>
          <w:szCs w:val="24"/>
        </w:rPr>
      </w:pPr>
      <w:r w:rsidRPr="006E3BDD">
        <w:rPr>
          <w:sz w:val="24"/>
          <w:szCs w:val="24"/>
        </w:rPr>
        <w:t>Enclosure</w:t>
      </w:r>
      <w:r w:rsidR="002B58EF">
        <w:rPr>
          <w:sz w:val="24"/>
          <w:szCs w:val="24"/>
        </w:rPr>
        <w:t>s</w:t>
      </w:r>
      <w:r w:rsidRPr="006E3BDD">
        <w:rPr>
          <w:sz w:val="24"/>
          <w:szCs w:val="24"/>
        </w:rPr>
        <w:t>:</w:t>
      </w:r>
    </w:p>
    <w:p w:rsidR="00495AD8" w:rsidRPr="006E3BDD" w:rsidP="00313C67" w14:paraId="45E1CFB5" w14:textId="77777777">
      <w:pPr>
        <w:ind w:right="450"/>
        <w:jc w:val="both"/>
        <w:rPr>
          <w:sz w:val="24"/>
          <w:szCs w:val="24"/>
        </w:rPr>
      </w:pPr>
    </w:p>
    <w:p w:rsidR="0023752D" w:rsidP="0023752D" w14:paraId="48CB8F31" w14:textId="684B0613">
      <w:pPr>
        <w:numPr>
          <w:ilvl w:val="0"/>
          <w:numId w:val="4"/>
        </w:numPr>
        <w:jc w:val="both"/>
        <w:rPr>
          <w:sz w:val="24"/>
          <w:szCs w:val="24"/>
        </w:rPr>
      </w:pPr>
      <w:r>
        <w:rPr>
          <w:sz w:val="24"/>
          <w:szCs w:val="24"/>
        </w:rPr>
        <w:t>Route Composition, Route Description, and Maps</w:t>
      </w:r>
    </w:p>
    <w:p w:rsidR="00313C67" w:rsidRPr="006E3BDD" w:rsidP="00313C67" w14:paraId="6529E0B3" w14:textId="77777777">
      <w:pPr>
        <w:ind w:right="450"/>
        <w:jc w:val="both"/>
        <w:rPr>
          <w:sz w:val="24"/>
          <w:szCs w:val="24"/>
        </w:rPr>
      </w:pPr>
    </w:p>
    <w:p w:rsidR="009B70CD" w:rsidRPr="006E3BDD" w:rsidP="00313C67" w14:paraId="39A2E5A2" w14:textId="77777777">
      <w:pPr>
        <w:ind w:right="450"/>
        <w:jc w:val="both"/>
        <w:rPr>
          <w:sz w:val="24"/>
          <w:szCs w:val="24"/>
        </w:rPr>
      </w:pPr>
    </w:p>
    <w:sectPr w:rsidSect="00EB0933">
      <w:footerReference w:type="default" r:id="rId4"/>
      <w:pgSz w:w="12240" w:h="15840"/>
      <w:pgMar w:top="1080" w:right="99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unito">
    <w:altName w:val="Nunito"/>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22A13" w14:paraId="0D6730CB" w14:textId="2E0D2831">
    <w:pPr>
      <w:pStyle w:val="Footer"/>
      <w:rPr>
        <w:sz w:val="18"/>
        <w:szCs w:val="18"/>
      </w:rPr>
    </w:pPr>
    <w:r>
      <w:rPr>
        <w:sz w:val="18"/>
        <w:szCs w:val="18"/>
      </w:rPr>
      <w:tab/>
    </w:r>
    <w:r>
      <w:rPr>
        <w:sz w:val="18"/>
        <w:szCs w:val="18"/>
      </w:rPr>
      <w:tab/>
    </w:r>
  </w:p>
  <w:p w:rsidR="00AD7FBE" w14:paraId="49CBB78B" w14:textId="36AAAF05">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AE55807"/>
    <w:multiLevelType w:val="hybridMultilevel"/>
    <w:tmpl w:val="80D62AB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44454326"/>
    <w:multiLevelType w:val="hybridMultilevel"/>
    <w:tmpl w:val="4DE6DED0"/>
    <w:lvl w:ilvl="0">
      <w:start w:val="0"/>
      <w:numFmt w:val="bullet"/>
      <w:lvlText w:val=""/>
      <w:lvlJc w:val="left"/>
      <w:pPr>
        <w:ind w:left="-360" w:hanging="360"/>
      </w:pPr>
      <w:rPr>
        <w:rFonts w:ascii="Symbol" w:eastAsia="Times New Roman" w:hAnsi="Symbol" w:cs="Times New Roman" w:hint="default"/>
      </w:rPr>
    </w:lvl>
    <w:lvl w:ilvl="1" w:tentative="1">
      <w:start w:val="1"/>
      <w:numFmt w:val="bullet"/>
      <w:lvlText w:val="o"/>
      <w:lvlJc w:val="left"/>
      <w:pPr>
        <w:ind w:left="360" w:hanging="360"/>
      </w:pPr>
      <w:rPr>
        <w:rFonts w:ascii="Courier New" w:hAnsi="Courier New" w:cs="Courier New" w:hint="default"/>
      </w:rPr>
    </w:lvl>
    <w:lvl w:ilvl="2" w:tentative="1">
      <w:start w:val="1"/>
      <w:numFmt w:val="bullet"/>
      <w:lvlText w:val=""/>
      <w:lvlJc w:val="left"/>
      <w:pPr>
        <w:ind w:left="1080" w:hanging="360"/>
      </w:pPr>
      <w:rPr>
        <w:rFonts w:ascii="Wingdings" w:hAnsi="Wingdings" w:hint="default"/>
      </w:rPr>
    </w:lvl>
    <w:lvl w:ilvl="3" w:tentative="1">
      <w:start w:val="1"/>
      <w:numFmt w:val="bullet"/>
      <w:lvlText w:val=""/>
      <w:lvlJc w:val="left"/>
      <w:pPr>
        <w:ind w:left="1800" w:hanging="360"/>
      </w:pPr>
      <w:rPr>
        <w:rFonts w:ascii="Symbol" w:hAnsi="Symbol" w:hint="default"/>
      </w:rPr>
    </w:lvl>
    <w:lvl w:ilvl="4" w:tentative="1">
      <w:start w:val="1"/>
      <w:numFmt w:val="bullet"/>
      <w:lvlText w:val="o"/>
      <w:lvlJc w:val="left"/>
      <w:pPr>
        <w:ind w:left="2520" w:hanging="360"/>
      </w:pPr>
      <w:rPr>
        <w:rFonts w:ascii="Courier New" w:hAnsi="Courier New" w:cs="Courier New" w:hint="default"/>
      </w:rPr>
    </w:lvl>
    <w:lvl w:ilvl="5" w:tentative="1">
      <w:start w:val="1"/>
      <w:numFmt w:val="bullet"/>
      <w:lvlText w:val=""/>
      <w:lvlJc w:val="left"/>
      <w:pPr>
        <w:ind w:left="3240" w:hanging="360"/>
      </w:pPr>
      <w:rPr>
        <w:rFonts w:ascii="Wingdings" w:hAnsi="Wingdings" w:hint="default"/>
      </w:rPr>
    </w:lvl>
    <w:lvl w:ilvl="6" w:tentative="1">
      <w:start w:val="1"/>
      <w:numFmt w:val="bullet"/>
      <w:lvlText w:val=""/>
      <w:lvlJc w:val="left"/>
      <w:pPr>
        <w:ind w:left="3960" w:hanging="360"/>
      </w:pPr>
      <w:rPr>
        <w:rFonts w:ascii="Symbol" w:hAnsi="Symbol" w:hint="default"/>
      </w:rPr>
    </w:lvl>
    <w:lvl w:ilvl="7" w:tentative="1">
      <w:start w:val="1"/>
      <w:numFmt w:val="bullet"/>
      <w:lvlText w:val="o"/>
      <w:lvlJc w:val="left"/>
      <w:pPr>
        <w:ind w:left="4680" w:hanging="360"/>
      </w:pPr>
      <w:rPr>
        <w:rFonts w:ascii="Courier New" w:hAnsi="Courier New" w:cs="Courier New" w:hint="default"/>
      </w:rPr>
    </w:lvl>
    <w:lvl w:ilvl="8" w:tentative="1">
      <w:start w:val="1"/>
      <w:numFmt w:val="bullet"/>
      <w:lvlText w:val=""/>
      <w:lvlJc w:val="left"/>
      <w:pPr>
        <w:ind w:left="5400" w:hanging="360"/>
      </w:pPr>
      <w:rPr>
        <w:rFonts w:ascii="Wingdings" w:hAnsi="Wingdings" w:hint="default"/>
      </w:rPr>
    </w:lvl>
  </w:abstractNum>
  <w:abstractNum w:abstractNumId="2">
    <w:nsid w:val="73D179B8"/>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nsid w:val="76225230"/>
    <w:multiLevelType w:val="hybridMultilevel"/>
    <w:tmpl w:val="6FC2C048"/>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497"/>
    <w:rsid w:val="00004511"/>
    <w:rsid w:val="000375D5"/>
    <w:rsid w:val="00050CC3"/>
    <w:rsid w:val="00050EE3"/>
    <w:rsid w:val="00052B36"/>
    <w:rsid w:val="00053E43"/>
    <w:rsid w:val="00072A86"/>
    <w:rsid w:val="000A7CB9"/>
    <w:rsid w:val="000C0A88"/>
    <w:rsid w:val="000C3FDC"/>
    <w:rsid w:val="000F6834"/>
    <w:rsid w:val="00140215"/>
    <w:rsid w:val="00150511"/>
    <w:rsid w:val="00193B54"/>
    <w:rsid w:val="001A00D3"/>
    <w:rsid w:val="001A3BB1"/>
    <w:rsid w:val="001A4650"/>
    <w:rsid w:val="001A707E"/>
    <w:rsid w:val="001B1123"/>
    <w:rsid w:val="001D6F27"/>
    <w:rsid w:val="001F476F"/>
    <w:rsid w:val="0023752D"/>
    <w:rsid w:val="00253648"/>
    <w:rsid w:val="0027313E"/>
    <w:rsid w:val="00290BE4"/>
    <w:rsid w:val="002A3C85"/>
    <w:rsid w:val="002A699C"/>
    <w:rsid w:val="002B58EF"/>
    <w:rsid w:val="002E03DB"/>
    <w:rsid w:val="002E47E2"/>
    <w:rsid w:val="00310E01"/>
    <w:rsid w:val="00313C67"/>
    <w:rsid w:val="00322A6E"/>
    <w:rsid w:val="00343C49"/>
    <w:rsid w:val="00363353"/>
    <w:rsid w:val="00370BF6"/>
    <w:rsid w:val="00372CBF"/>
    <w:rsid w:val="00387A70"/>
    <w:rsid w:val="00392A56"/>
    <w:rsid w:val="003A2027"/>
    <w:rsid w:val="003A7D97"/>
    <w:rsid w:val="003D0272"/>
    <w:rsid w:val="003D0335"/>
    <w:rsid w:val="003D18BF"/>
    <w:rsid w:val="003D3013"/>
    <w:rsid w:val="003E2C76"/>
    <w:rsid w:val="00401A9B"/>
    <w:rsid w:val="004427A5"/>
    <w:rsid w:val="00447CD0"/>
    <w:rsid w:val="00455AAE"/>
    <w:rsid w:val="00460F8B"/>
    <w:rsid w:val="00466AB2"/>
    <w:rsid w:val="0048643F"/>
    <w:rsid w:val="00495AD8"/>
    <w:rsid w:val="004C1500"/>
    <w:rsid w:val="004D5368"/>
    <w:rsid w:val="004E1754"/>
    <w:rsid w:val="004F1A91"/>
    <w:rsid w:val="004F35DC"/>
    <w:rsid w:val="00501672"/>
    <w:rsid w:val="00522A13"/>
    <w:rsid w:val="00530562"/>
    <w:rsid w:val="00533D68"/>
    <w:rsid w:val="00537DA4"/>
    <w:rsid w:val="00540F21"/>
    <w:rsid w:val="0054556C"/>
    <w:rsid w:val="005607F8"/>
    <w:rsid w:val="005756CC"/>
    <w:rsid w:val="00577A05"/>
    <w:rsid w:val="005A2AB8"/>
    <w:rsid w:val="005B70C3"/>
    <w:rsid w:val="0065366D"/>
    <w:rsid w:val="00666B7A"/>
    <w:rsid w:val="00671712"/>
    <w:rsid w:val="006A14D5"/>
    <w:rsid w:val="006A7948"/>
    <w:rsid w:val="006B29B2"/>
    <w:rsid w:val="006D2465"/>
    <w:rsid w:val="006E3BDD"/>
    <w:rsid w:val="006E4CBF"/>
    <w:rsid w:val="00725E0C"/>
    <w:rsid w:val="007421BE"/>
    <w:rsid w:val="00745EB6"/>
    <w:rsid w:val="00754E36"/>
    <w:rsid w:val="007708E5"/>
    <w:rsid w:val="00777F5C"/>
    <w:rsid w:val="00784DDA"/>
    <w:rsid w:val="00792726"/>
    <w:rsid w:val="007A5F0A"/>
    <w:rsid w:val="007B24B3"/>
    <w:rsid w:val="007B2653"/>
    <w:rsid w:val="007B5BFB"/>
    <w:rsid w:val="007C4F19"/>
    <w:rsid w:val="007C566D"/>
    <w:rsid w:val="00825A62"/>
    <w:rsid w:val="008570A6"/>
    <w:rsid w:val="00873FD4"/>
    <w:rsid w:val="008818F2"/>
    <w:rsid w:val="00886DB4"/>
    <w:rsid w:val="00893679"/>
    <w:rsid w:val="008D42AC"/>
    <w:rsid w:val="008F1ADB"/>
    <w:rsid w:val="008F4729"/>
    <w:rsid w:val="008F5DD6"/>
    <w:rsid w:val="00904CF2"/>
    <w:rsid w:val="00947DBD"/>
    <w:rsid w:val="00950C76"/>
    <w:rsid w:val="00957A13"/>
    <w:rsid w:val="00962B9A"/>
    <w:rsid w:val="00995BCB"/>
    <w:rsid w:val="00996B4C"/>
    <w:rsid w:val="009B16C6"/>
    <w:rsid w:val="009B2B55"/>
    <w:rsid w:val="009B70CD"/>
    <w:rsid w:val="009D022F"/>
    <w:rsid w:val="00A148D5"/>
    <w:rsid w:val="00A16318"/>
    <w:rsid w:val="00A25C97"/>
    <w:rsid w:val="00A25DE5"/>
    <w:rsid w:val="00A278A5"/>
    <w:rsid w:val="00A3733D"/>
    <w:rsid w:val="00AA109B"/>
    <w:rsid w:val="00AC2FD1"/>
    <w:rsid w:val="00AD7FBE"/>
    <w:rsid w:val="00AF5130"/>
    <w:rsid w:val="00B03886"/>
    <w:rsid w:val="00B047D8"/>
    <w:rsid w:val="00B058A1"/>
    <w:rsid w:val="00B11FB6"/>
    <w:rsid w:val="00B16AF9"/>
    <w:rsid w:val="00B2302D"/>
    <w:rsid w:val="00B24A5A"/>
    <w:rsid w:val="00B36C68"/>
    <w:rsid w:val="00B42BBB"/>
    <w:rsid w:val="00B5208B"/>
    <w:rsid w:val="00B5358A"/>
    <w:rsid w:val="00B56864"/>
    <w:rsid w:val="00B63B6E"/>
    <w:rsid w:val="00B668B5"/>
    <w:rsid w:val="00B76296"/>
    <w:rsid w:val="00BA09E4"/>
    <w:rsid w:val="00BA3084"/>
    <w:rsid w:val="00BB40F1"/>
    <w:rsid w:val="00BF2372"/>
    <w:rsid w:val="00BF57C4"/>
    <w:rsid w:val="00C0688C"/>
    <w:rsid w:val="00C44410"/>
    <w:rsid w:val="00C83331"/>
    <w:rsid w:val="00C90A88"/>
    <w:rsid w:val="00C94B40"/>
    <w:rsid w:val="00C9632B"/>
    <w:rsid w:val="00CC4A2C"/>
    <w:rsid w:val="00CE39ED"/>
    <w:rsid w:val="00CF1BEF"/>
    <w:rsid w:val="00D00728"/>
    <w:rsid w:val="00D00DE5"/>
    <w:rsid w:val="00D022F1"/>
    <w:rsid w:val="00D038EA"/>
    <w:rsid w:val="00D111E2"/>
    <w:rsid w:val="00D157F8"/>
    <w:rsid w:val="00D35423"/>
    <w:rsid w:val="00D5621A"/>
    <w:rsid w:val="00DC2687"/>
    <w:rsid w:val="00DD7C91"/>
    <w:rsid w:val="00DE6CA4"/>
    <w:rsid w:val="00E1240A"/>
    <w:rsid w:val="00E12C01"/>
    <w:rsid w:val="00E14B30"/>
    <w:rsid w:val="00E158CA"/>
    <w:rsid w:val="00E54045"/>
    <w:rsid w:val="00E6566A"/>
    <w:rsid w:val="00E769C9"/>
    <w:rsid w:val="00E824FB"/>
    <w:rsid w:val="00EA0697"/>
    <w:rsid w:val="00EA26A4"/>
    <w:rsid w:val="00EB0933"/>
    <w:rsid w:val="00EC0F73"/>
    <w:rsid w:val="00ED6DCF"/>
    <w:rsid w:val="00EF2840"/>
    <w:rsid w:val="00EF428B"/>
    <w:rsid w:val="00EF6485"/>
    <w:rsid w:val="00F06476"/>
    <w:rsid w:val="00F24497"/>
    <w:rsid w:val="00F369F7"/>
    <w:rsid w:val="00F81070"/>
    <w:rsid w:val="00F87391"/>
    <w:rsid w:val="00FA32F7"/>
    <w:rsid w:val="00FD6CC7"/>
    <w:rsid w:val="00FE066A"/>
    <w:rsid w:val="00FF4C71"/>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5:docId w15:val="{E9519DE3-1C3E-4B77-98FC-EAFD38D10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497"/>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E0844"/>
    <w:pPr>
      <w:overflowPunct/>
      <w:autoSpaceDE/>
      <w:autoSpaceDN/>
      <w:adjustRightInd/>
      <w:spacing w:after="60"/>
      <w:jc w:val="both"/>
      <w:textAlignment w:val="auto"/>
    </w:pPr>
    <w:rPr>
      <w:sz w:val="22"/>
    </w:rPr>
  </w:style>
  <w:style w:type="character" w:customStyle="1" w:styleId="BodyTextChar">
    <w:name w:val="Body Text Char"/>
    <w:link w:val="BodyText"/>
    <w:rsid w:val="00FE0844"/>
    <w:rPr>
      <w:sz w:val="22"/>
    </w:rPr>
  </w:style>
  <w:style w:type="paragraph" w:styleId="BalloonText">
    <w:name w:val="Balloon Text"/>
    <w:basedOn w:val="Normal"/>
    <w:link w:val="BalloonTextChar"/>
    <w:uiPriority w:val="99"/>
    <w:semiHidden/>
    <w:unhideWhenUsed/>
    <w:rsid w:val="00FE0844"/>
    <w:rPr>
      <w:rFonts w:ascii="Tahoma" w:hAnsi="Tahoma" w:cs="Tahoma"/>
      <w:sz w:val="16"/>
      <w:szCs w:val="16"/>
    </w:rPr>
  </w:style>
  <w:style w:type="character" w:customStyle="1" w:styleId="BalloonTextChar">
    <w:name w:val="Balloon Text Char"/>
    <w:link w:val="BalloonText"/>
    <w:uiPriority w:val="99"/>
    <w:semiHidden/>
    <w:rsid w:val="00FE0844"/>
    <w:rPr>
      <w:rFonts w:ascii="Tahoma" w:hAnsi="Tahoma" w:cs="Tahoma"/>
      <w:sz w:val="16"/>
      <w:szCs w:val="16"/>
    </w:rPr>
  </w:style>
  <w:style w:type="paragraph" w:customStyle="1" w:styleId="Default">
    <w:name w:val="Default"/>
    <w:rsid w:val="00F04A79"/>
    <w:pPr>
      <w:autoSpaceDE w:val="0"/>
      <w:autoSpaceDN w:val="0"/>
      <w:adjustRightInd w:val="0"/>
    </w:pPr>
    <w:rPr>
      <w:color w:val="000000"/>
      <w:sz w:val="24"/>
      <w:szCs w:val="24"/>
    </w:rPr>
  </w:style>
  <w:style w:type="paragraph" w:styleId="Header">
    <w:name w:val="header"/>
    <w:basedOn w:val="Normal"/>
    <w:link w:val="HeaderChar"/>
    <w:uiPriority w:val="99"/>
    <w:unhideWhenUsed/>
    <w:rsid w:val="007A7C77"/>
    <w:pPr>
      <w:tabs>
        <w:tab w:val="center" w:pos="4680"/>
        <w:tab w:val="right" w:pos="9360"/>
      </w:tabs>
    </w:pPr>
  </w:style>
  <w:style w:type="character" w:customStyle="1" w:styleId="HeaderChar">
    <w:name w:val="Header Char"/>
    <w:basedOn w:val="DefaultParagraphFont"/>
    <w:link w:val="Header"/>
    <w:uiPriority w:val="99"/>
    <w:rsid w:val="007A7C77"/>
  </w:style>
  <w:style w:type="paragraph" w:styleId="Footer">
    <w:name w:val="footer"/>
    <w:basedOn w:val="Normal"/>
    <w:link w:val="FooterChar"/>
    <w:uiPriority w:val="99"/>
    <w:unhideWhenUsed/>
    <w:rsid w:val="007A7C77"/>
    <w:pPr>
      <w:tabs>
        <w:tab w:val="center" w:pos="4680"/>
        <w:tab w:val="right" w:pos="9360"/>
      </w:tabs>
    </w:pPr>
  </w:style>
  <w:style w:type="character" w:customStyle="1" w:styleId="FooterChar">
    <w:name w:val="Footer Char"/>
    <w:basedOn w:val="DefaultParagraphFont"/>
    <w:link w:val="Footer"/>
    <w:uiPriority w:val="99"/>
    <w:rsid w:val="007A7C77"/>
  </w:style>
  <w:style w:type="character" w:styleId="Strong">
    <w:name w:val="Strong"/>
    <w:uiPriority w:val="22"/>
    <w:qFormat/>
    <w:rsid w:val="009D1C33"/>
    <w:rPr>
      <w:b/>
      <w:bCs/>
    </w:rPr>
  </w:style>
  <w:style w:type="character" w:styleId="Hyperlink">
    <w:name w:val="Hyperlink"/>
    <w:uiPriority w:val="99"/>
    <w:rsid w:val="009F2F32"/>
    <w:rPr>
      <w:rFonts w:cs="Times New Roman"/>
      <w:color w:val="0000FF"/>
      <w:u w:val="single"/>
    </w:rPr>
  </w:style>
  <w:style w:type="character" w:customStyle="1" w:styleId="DocID">
    <w:name w:val="DocID"/>
    <w:rsid w:val="00CE213A"/>
    <w:rPr>
      <w:rFonts w:ascii="Times New Roman" w:hAnsi="Times New Roman" w:cs="Times New Roman"/>
      <w:b w:val="0"/>
      <w:i w:val="0"/>
      <w:caps w:val="0"/>
      <w:vanish w:val="0"/>
      <w:color w:val="000000"/>
      <w:sz w:val="18"/>
      <w:szCs w:val="24"/>
      <w:u w:val="none"/>
    </w:rPr>
  </w:style>
  <w:style w:type="character" w:styleId="CommentReference">
    <w:name w:val="annotation reference"/>
    <w:basedOn w:val="DefaultParagraphFont"/>
    <w:uiPriority w:val="99"/>
    <w:semiHidden/>
    <w:unhideWhenUsed/>
    <w:rsid w:val="003D3013"/>
    <w:rPr>
      <w:sz w:val="16"/>
      <w:szCs w:val="16"/>
    </w:rPr>
  </w:style>
  <w:style w:type="paragraph" w:styleId="CommentText">
    <w:name w:val="annotation text"/>
    <w:basedOn w:val="Normal"/>
    <w:link w:val="CommentTextChar"/>
    <w:uiPriority w:val="99"/>
    <w:semiHidden/>
    <w:unhideWhenUsed/>
    <w:rsid w:val="003D3013"/>
  </w:style>
  <w:style w:type="character" w:customStyle="1" w:styleId="CommentTextChar">
    <w:name w:val="Comment Text Char"/>
    <w:basedOn w:val="DefaultParagraphFont"/>
    <w:link w:val="CommentText"/>
    <w:uiPriority w:val="99"/>
    <w:semiHidden/>
    <w:rsid w:val="003D3013"/>
  </w:style>
  <w:style w:type="paragraph" w:styleId="CommentSubject">
    <w:name w:val="annotation subject"/>
    <w:basedOn w:val="CommentText"/>
    <w:next w:val="CommentText"/>
    <w:link w:val="CommentSubjectChar"/>
    <w:uiPriority w:val="99"/>
    <w:semiHidden/>
    <w:unhideWhenUsed/>
    <w:rsid w:val="003D3013"/>
    <w:rPr>
      <w:b/>
      <w:bCs/>
    </w:rPr>
  </w:style>
  <w:style w:type="character" w:customStyle="1" w:styleId="CommentSubjectChar">
    <w:name w:val="Comment Subject Char"/>
    <w:basedOn w:val="CommentTextChar"/>
    <w:link w:val="CommentSubject"/>
    <w:uiPriority w:val="99"/>
    <w:semiHidden/>
    <w:rsid w:val="003D3013"/>
    <w:rPr>
      <w:b/>
      <w:bCs/>
    </w:rPr>
  </w:style>
  <w:style w:type="paragraph" w:styleId="ListParagraph">
    <w:name w:val="List Paragraph"/>
    <w:basedOn w:val="Normal"/>
    <w:uiPriority w:val="34"/>
    <w:qFormat/>
    <w:rsid w:val="0054556C"/>
    <w:pPr>
      <w:ind w:left="720"/>
      <w:contextualSpacing/>
      <w:textAlignment w:val="auto"/>
    </w:pPr>
  </w:style>
  <w:style w:type="character" w:customStyle="1" w:styleId="UnresolvedMention1">
    <w:name w:val="Unresolved Mention1"/>
    <w:basedOn w:val="DefaultParagraphFont"/>
    <w:uiPriority w:val="99"/>
    <w:semiHidden/>
    <w:unhideWhenUsed/>
    <w:rsid w:val="00004511"/>
    <w:rPr>
      <w:color w:val="605E5C"/>
      <w:shd w:val="clear" w:color="auto" w:fill="E1DFDD"/>
    </w:rPr>
  </w:style>
  <w:style w:type="paragraph" w:styleId="Revision">
    <w:name w:val="Revision"/>
    <w:hidden/>
    <w:uiPriority w:val="99"/>
    <w:semiHidden/>
    <w:rsid w:val="00050E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otalTime>0</TotalTime>
  <Pages>2</Pages>
  <Words>754</Words>
  <Characters>4088</Characters>
  <Application>Microsoft Office Word</Application>
  <DocSecurity>0</DocSecurity>
  <Lines>36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640305</vt:lpwstr>
  </property>
  <property fmtid="{D5CDD505-2E9C-101B-9397-08002B2CF9AE}" pid="3" name="ClientName">
    <vt:lpwstr>Oncor Electric Delivery Company</vt:lpwstr>
  </property>
  <property fmtid="{D5CDD505-2E9C-101B-9397-08002B2CF9AE}" pid="4" name="ClientNumber">
    <vt:lpwstr>ONC500</vt:lpwstr>
  </property>
  <property fmtid="{D5CDD505-2E9C-101B-9397-08002B2CF9AE}" pid="5" name="DatabaseName">
    <vt:lpwstr>US</vt:lpwstr>
  </property>
  <property fmtid="{D5CDD505-2E9C-101B-9397-08002B2CF9AE}" pid="6" name="DocID">
    <vt:lpwstr>US 8204555v.2</vt:lpwstr>
  </property>
  <property fmtid="{D5CDD505-2E9C-101B-9397-08002B2CF9AE}" pid="7" name="DocumentNumber">
    <vt:lpwstr>9665648</vt:lpwstr>
  </property>
  <property fmtid="{D5CDD505-2E9C-101B-9397-08002B2CF9AE}" pid="8" name="DocumentVersion">
    <vt:lpwstr>1</vt:lpwstr>
  </property>
  <property fmtid="{D5CDD505-2E9C-101B-9397-08002B2CF9AE}" pid="9" name="DOCXDOCID">
    <vt:lpwstr>4866-1338-6597v.1</vt:lpwstr>
  </property>
  <property fmtid="{D5CDD505-2E9C-101B-9397-08002B2CF9AE}" pid="10" name="DocXFormat">
    <vt:lpwstr>NumberVersion</vt:lpwstr>
  </property>
  <property fmtid="{D5CDD505-2E9C-101B-9397-08002B2CF9AE}" pid="11" name="DocXLocation">
    <vt:lpwstr>NoDocId</vt:lpwstr>
  </property>
  <property fmtid="{D5CDD505-2E9C-101B-9397-08002B2CF9AE}" pid="12" name="EditDate">
    <vt:lpwstr>3/1/2023 6:17:04 PM</vt:lpwstr>
  </property>
  <property fmtid="{D5CDD505-2E9C-101B-9397-08002B2CF9AE}" pid="13" name="EditTime">
    <vt:lpwstr/>
  </property>
  <property fmtid="{D5CDD505-2E9C-101B-9397-08002B2CF9AE}" pid="14" name="iManageFooter">
    <vt:lpwstr>#9386046v1&lt;US&gt; - Att 14 - DOD OPUC Utility County Muni Notice 10 24 22 draft [...docx</vt:lpwstr>
  </property>
  <property fmtid="{D5CDD505-2E9C-101B-9397-08002B2CF9AE}" pid="15" name="InUseBy">
    <vt:lpwstr>640305</vt:lpwstr>
  </property>
  <property fmtid="{D5CDD505-2E9C-101B-9397-08002B2CF9AE}" pid="16" name="MatterName">
    <vt:lpwstr>Ramhorn Hill to Dunham 345 kV CCN Application (Roanoke); WA #0PT49056</vt:lpwstr>
  </property>
  <property fmtid="{D5CDD505-2E9C-101B-9397-08002B2CF9AE}" pid="17" name="MatterNumber">
    <vt:lpwstr>64018</vt:lpwstr>
  </property>
  <property fmtid="{D5CDD505-2E9C-101B-9397-08002B2CF9AE}" pid="18" name="TypistName">
    <vt:lpwstr>640305</vt:lpwstr>
  </property>
</Properties>
</file>